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F8E39" w14:textId="77777777" w:rsidR="003C3C81" w:rsidRPr="006A6922" w:rsidRDefault="003C3C81" w:rsidP="00B03FF6">
      <w:pPr>
        <w:pStyle w:val="ListParagraph"/>
        <w:widowControl w:val="0"/>
        <w:jc w:val="right"/>
        <w:rPr>
          <w:rFonts w:ascii="Times New Roman" w:hAnsi="Times New Roman"/>
          <w:b/>
          <w:noProof/>
          <w:color w:val="000000" w:themeColor="text1"/>
          <w:sz w:val="20"/>
          <w:szCs w:val="20"/>
          <w:lang w:val="bg-BG"/>
        </w:rPr>
      </w:pPr>
    </w:p>
    <w:p w14:paraId="14FE5055" w14:textId="385DD02C" w:rsidR="00022061" w:rsidRPr="006A6922" w:rsidRDefault="00022061" w:rsidP="00B03FF6">
      <w:pPr>
        <w:pStyle w:val="ListParagraph"/>
        <w:widowControl w:val="0"/>
        <w:jc w:val="right"/>
        <w:rPr>
          <w:rFonts w:ascii="Times New Roman" w:hAnsi="Times New Roman"/>
          <w:b/>
          <w:noProof/>
          <w:color w:val="000000" w:themeColor="text1"/>
          <w:sz w:val="20"/>
          <w:szCs w:val="20"/>
          <w:lang w:val="en-US"/>
        </w:rPr>
      </w:pPr>
      <w:r w:rsidRPr="006A6922">
        <w:rPr>
          <w:rFonts w:ascii="Times New Roman" w:hAnsi="Times New Roman"/>
          <w:b/>
          <w:noProof/>
          <w:color w:val="000000" w:themeColor="text1"/>
          <w:sz w:val="20"/>
          <w:szCs w:val="20"/>
          <w:lang w:val="bg-BG"/>
        </w:rPr>
        <w:t xml:space="preserve">Приложение </w:t>
      </w:r>
      <w:r w:rsidRPr="006A6922">
        <w:rPr>
          <w:rFonts w:ascii="Times New Roman" w:hAnsi="Times New Roman"/>
          <w:b/>
          <w:noProof/>
          <w:color w:val="000000" w:themeColor="text1"/>
          <w:sz w:val="20"/>
          <w:szCs w:val="20"/>
          <w:lang w:val="en-US"/>
        </w:rPr>
        <w:t>1</w:t>
      </w:r>
    </w:p>
    <w:p w14:paraId="0207FE28" w14:textId="06511DA0" w:rsidR="003C3C81" w:rsidRPr="006A6922" w:rsidRDefault="003C3C81" w:rsidP="00B03FF6">
      <w:pPr>
        <w:pStyle w:val="ListParagraph"/>
        <w:widowControl w:val="0"/>
        <w:jc w:val="right"/>
        <w:rPr>
          <w:rFonts w:ascii="Times New Roman" w:hAnsi="Times New Roman"/>
          <w:b/>
          <w:noProof/>
          <w:color w:val="000000" w:themeColor="text1"/>
          <w:sz w:val="20"/>
          <w:szCs w:val="20"/>
          <w:lang w:val="en-US"/>
        </w:rPr>
      </w:pPr>
    </w:p>
    <w:p w14:paraId="1494B83C" w14:textId="77777777" w:rsidR="006A6922" w:rsidRPr="006A6922" w:rsidRDefault="006A6922" w:rsidP="006A6922">
      <w:pPr>
        <w:widowControl w:val="0"/>
        <w:spacing w:before="120" w:after="120" w:line="276" w:lineRule="auto"/>
        <w:contextualSpacing/>
        <w:jc w:val="center"/>
        <w:rPr>
          <w:rFonts w:ascii="Times New Roman" w:hAnsi="Times New Roman"/>
          <w:b/>
          <w:color w:val="000000"/>
          <w:sz w:val="20"/>
          <w:szCs w:val="20"/>
          <w:lang w:val="bg-BG"/>
        </w:rPr>
      </w:pPr>
      <w:r w:rsidRPr="006A6922">
        <w:rPr>
          <w:rFonts w:ascii="Times New Roman" w:hAnsi="Times New Roman"/>
          <w:b/>
          <w:color w:val="000000"/>
          <w:sz w:val="20"/>
          <w:szCs w:val="20"/>
          <w:lang w:val="bg-BG"/>
        </w:rPr>
        <w:t>ТЕХНИЧЕСКО ЗАДАНИЕ – ПРЕДМЕТ НА ДОГОВОРА</w:t>
      </w:r>
    </w:p>
    <w:p w14:paraId="286C842E" w14:textId="77777777" w:rsidR="006A6922" w:rsidRPr="006A6922" w:rsidRDefault="006A6922" w:rsidP="006A6922">
      <w:pPr>
        <w:widowControl w:val="0"/>
        <w:spacing w:before="60" w:after="60"/>
        <w:ind w:right="299"/>
        <w:outlineLvl w:val="0"/>
        <w:rPr>
          <w:rFonts w:ascii="Times New Roman" w:hAnsi="Times New Roman"/>
          <w:b/>
          <w:color w:val="000000" w:themeColor="text1"/>
          <w:sz w:val="20"/>
          <w:szCs w:val="20"/>
          <w:lang w:val="bg-BG"/>
        </w:rPr>
      </w:pPr>
    </w:p>
    <w:p w14:paraId="66179CE5" w14:textId="77777777" w:rsidR="006A6922" w:rsidRPr="006A6922" w:rsidRDefault="006A6922" w:rsidP="006A6922">
      <w:pPr>
        <w:pStyle w:val="ListParagraph"/>
        <w:widowControl w:val="0"/>
        <w:numPr>
          <w:ilvl w:val="0"/>
          <w:numId w:val="12"/>
        </w:numPr>
        <w:spacing w:before="60" w:after="60"/>
        <w:ind w:right="299"/>
        <w:jc w:val="both"/>
        <w:outlineLvl w:val="0"/>
        <w:rPr>
          <w:rFonts w:ascii="Times New Roman" w:hAnsi="Times New Roman"/>
          <w:bCs/>
          <w:color w:val="000000" w:themeColor="text1"/>
          <w:sz w:val="20"/>
          <w:szCs w:val="20"/>
          <w:lang w:val="bg-BG"/>
        </w:rPr>
      </w:pPr>
      <w:r w:rsidRPr="006A6922">
        <w:rPr>
          <w:rFonts w:ascii="Times New Roman" w:hAnsi="Times New Roman"/>
          <w:bCs/>
          <w:color w:val="000000" w:themeColor="text1"/>
          <w:sz w:val="20"/>
          <w:szCs w:val="20"/>
          <w:lang w:val="bg-BG"/>
        </w:rPr>
        <w:t xml:space="preserve">Предмет на договора: Извънгаранционно </w:t>
      </w:r>
      <w:r w:rsidRPr="006A6922">
        <w:rPr>
          <w:rFonts w:ascii="Times New Roman" w:hAnsi="Times New Roman"/>
          <w:bCs/>
          <w:color w:val="000000" w:themeColor="text1"/>
          <w:sz w:val="20"/>
          <w:szCs w:val="20"/>
          <w:lang w:val="bg-BG" w:eastAsia="bg-BG"/>
        </w:rPr>
        <w:t>техническо обслужване на намиращи се в експлоатация климатични системи и агрегати.</w:t>
      </w:r>
    </w:p>
    <w:p w14:paraId="32EAE245" w14:textId="77777777" w:rsidR="006A6922" w:rsidRPr="006A6922" w:rsidRDefault="006A6922" w:rsidP="006A6922">
      <w:pPr>
        <w:pStyle w:val="ListParagraph"/>
        <w:widowControl w:val="0"/>
        <w:numPr>
          <w:ilvl w:val="0"/>
          <w:numId w:val="12"/>
        </w:numPr>
        <w:spacing w:before="60" w:after="60"/>
        <w:ind w:right="299"/>
        <w:jc w:val="both"/>
        <w:outlineLvl w:val="0"/>
        <w:rPr>
          <w:rFonts w:ascii="Times New Roman" w:hAnsi="Times New Roman"/>
          <w:b/>
          <w:color w:val="000000" w:themeColor="text1"/>
          <w:sz w:val="20"/>
          <w:szCs w:val="20"/>
          <w:lang w:val="bg-BG"/>
        </w:rPr>
      </w:pPr>
      <w:r w:rsidRPr="006A6922">
        <w:rPr>
          <w:rFonts w:ascii="Times New Roman" w:hAnsi="Times New Roman"/>
          <w:b/>
          <w:color w:val="000000" w:themeColor="text1"/>
          <w:sz w:val="20"/>
          <w:szCs w:val="20"/>
          <w:lang w:val="bg-BG"/>
        </w:rPr>
        <w:t xml:space="preserve">Подробни технически спецификации и изисквания: </w:t>
      </w:r>
    </w:p>
    <w:p w14:paraId="77F74C2D" w14:textId="77777777" w:rsidR="006A6922" w:rsidRPr="006A6922" w:rsidRDefault="006A6922" w:rsidP="006A6922">
      <w:pPr>
        <w:widowControl w:val="0"/>
        <w:numPr>
          <w:ilvl w:val="1"/>
          <w:numId w:val="12"/>
        </w:numPr>
        <w:tabs>
          <w:tab w:val="num" w:pos="567"/>
        </w:tabs>
        <w:spacing w:before="60" w:after="60" w:line="276" w:lineRule="auto"/>
        <w:ind w:left="0" w:firstLine="142"/>
        <w:jc w:val="both"/>
        <w:rPr>
          <w:rFonts w:ascii="Times New Roman" w:hAnsi="Times New Roman"/>
          <w:b/>
          <w:i/>
          <w:color w:val="000000" w:themeColor="text1"/>
          <w:sz w:val="20"/>
          <w:szCs w:val="20"/>
          <w:lang w:val="bg-BG"/>
        </w:rPr>
      </w:pPr>
      <w:r w:rsidRPr="006A6922">
        <w:rPr>
          <w:rFonts w:ascii="Times New Roman" w:hAnsi="Times New Roman"/>
          <w:bCs/>
          <w:color w:val="000000" w:themeColor="text1"/>
          <w:spacing w:val="-3"/>
          <w:sz w:val="20"/>
          <w:szCs w:val="20"/>
          <w:lang w:val="bg-BG"/>
        </w:rPr>
        <w:t xml:space="preserve">Изпълнителят ще обслужва </w:t>
      </w:r>
      <w:r w:rsidRPr="006A6922">
        <w:rPr>
          <w:rFonts w:ascii="Times New Roman" w:hAnsi="Times New Roman"/>
          <w:color w:val="000000" w:themeColor="text1"/>
          <w:sz w:val="20"/>
          <w:szCs w:val="20"/>
          <w:lang w:val="bg-BG" w:eastAsia="bg-BG"/>
        </w:rPr>
        <w:t>намиращи се в експлоатация климатични системи и агрегати, подробно описани в „Списък с климатици“, и</w:t>
      </w:r>
      <w:r w:rsidRPr="006A6922">
        <w:rPr>
          <w:rFonts w:ascii="Times New Roman" w:hAnsi="Times New Roman"/>
          <w:bCs/>
          <w:color w:val="000000" w:themeColor="text1"/>
          <w:spacing w:val="-3"/>
          <w:sz w:val="20"/>
          <w:szCs w:val="20"/>
          <w:lang w:val="bg-BG"/>
        </w:rPr>
        <w:t xml:space="preserve"> при следните условия и извършвайки следните дейности: </w:t>
      </w:r>
    </w:p>
    <w:p w14:paraId="653255C1" w14:textId="77777777" w:rsidR="006A6922" w:rsidRPr="006A6922" w:rsidRDefault="006A6922" w:rsidP="006A6922">
      <w:pPr>
        <w:widowControl w:val="0"/>
        <w:numPr>
          <w:ilvl w:val="2"/>
          <w:numId w:val="12"/>
        </w:numPr>
        <w:tabs>
          <w:tab w:val="num" w:pos="567"/>
        </w:tabs>
        <w:spacing w:before="60" w:after="60" w:line="276" w:lineRule="auto"/>
        <w:ind w:left="0" w:firstLine="142"/>
        <w:jc w:val="both"/>
        <w:rPr>
          <w:rFonts w:ascii="Times New Roman" w:hAnsi="Times New Roman"/>
          <w:bCs/>
          <w:color w:val="000000" w:themeColor="text1"/>
          <w:spacing w:val="-3"/>
          <w:sz w:val="20"/>
          <w:szCs w:val="20"/>
          <w:lang w:val="bg-BG"/>
        </w:rPr>
      </w:pPr>
      <w:r w:rsidRPr="006A6922">
        <w:rPr>
          <w:rFonts w:ascii="Times New Roman" w:hAnsi="Times New Roman"/>
          <w:bCs/>
          <w:color w:val="000000" w:themeColor="text1"/>
          <w:spacing w:val="-3"/>
          <w:sz w:val="20"/>
          <w:szCs w:val="20"/>
          <w:lang w:val="bg-BG"/>
        </w:rPr>
        <w:t>Предаване и приемане на доставки/услуги и отчитане на извършената работа – посредством приемо-предавателен протокол, образец на изпълнителя.</w:t>
      </w:r>
    </w:p>
    <w:p w14:paraId="5710AD3F" w14:textId="77777777" w:rsidR="006A6922" w:rsidRPr="006A6922" w:rsidRDefault="006A6922" w:rsidP="006A6922">
      <w:pPr>
        <w:widowControl w:val="0"/>
        <w:numPr>
          <w:ilvl w:val="2"/>
          <w:numId w:val="12"/>
        </w:numPr>
        <w:tabs>
          <w:tab w:val="num" w:pos="567"/>
        </w:tabs>
        <w:spacing w:before="60" w:after="60" w:line="276" w:lineRule="auto"/>
        <w:ind w:left="0" w:firstLine="142"/>
        <w:jc w:val="both"/>
        <w:rPr>
          <w:rFonts w:ascii="Times New Roman" w:hAnsi="Times New Roman"/>
          <w:bCs/>
          <w:color w:val="000000" w:themeColor="text1"/>
          <w:spacing w:val="-3"/>
          <w:sz w:val="20"/>
          <w:szCs w:val="20"/>
          <w:lang w:val="bg-BG"/>
        </w:rPr>
      </w:pPr>
      <w:r w:rsidRPr="006A6922">
        <w:rPr>
          <w:rFonts w:ascii="Times New Roman" w:hAnsi="Times New Roman"/>
          <w:bCs/>
          <w:color w:val="000000" w:themeColor="text1"/>
          <w:spacing w:val="-3"/>
          <w:sz w:val="20"/>
          <w:szCs w:val="20"/>
          <w:lang w:val="bg-BG"/>
        </w:rPr>
        <w:t>Информация за климатични системи и агрегати, собственост на „Софийска вода“ АД и предмет на настоящия договор в Приложение 1.</w:t>
      </w:r>
    </w:p>
    <w:p w14:paraId="35D32573" w14:textId="77777777" w:rsidR="006A6922" w:rsidRPr="006A6922" w:rsidRDefault="006A6922" w:rsidP="006A6922">
      <w:pPr>
        <w:widowControl w:val="0"/>
        <w:numPr>
          <w:ilvl w:val="2"/>
          <w:numId w:val="12"/>
        </w:numPr>
        <w:tabs>
          <w:tab w:val="num" w:pos="567"/>
        </w:tabs>
        <w:spacing w:before="60" w:after="60" w:line="276" w:lineRule="auto"/>
        <w:ind w:left="0" w:firstLine="142"/>
        <w:jc w:val="both"/>
        <w:rPr>
          <w:rFonts w:ascii="Times New Roman" w:hAnsi="Times New Roman"/>
          <w:bCs/>
          <w:color w:val="000000" w:themeColor="text1"/>
          <w:spacing w:val="-3"/>
          <w:sz w:val="20"/>
          <w:szCs w:val="20"/>
          <w:lang w:val="bg-BG"/>
        </w:rPr>
      </w:pPr>
      <w:r w:rsidRPr="006A6922">
        <w:rPr>
          <w:rFonts w:ascii="Times New Roman" w:hAnsi="Times New Roman"/>
          <w:bCs/>
          <w:color w:val="000000" w:themeColor="text1"/>
          <w:spacing w:val="-3"/>
          <w:sz w:val="20"/>
          <w:szCs w:val="20"/>
          <w:lang w:val="bg-BG"/>
        </w:rPr>
        <w:t>При добавянето на нови климатични системи и агрегати към настоящия договор, те се описват в допълнителен анекс.</w:t>
      </w:r>
    </w:p>
    <w:p w14:paraId="00508546" w14:textId="77777777" w:rsidR="006A6922" w:rsidRPr="006A6922" w:rsidRDefault="006A6922" w:rsidP="006A6922">
      <w:pPr>
        <w:widowControl w:val="0"/>
        <w:numPr>
          <w:ilvl w:val="1"/>
          <w:numId w:val="12"/>
        </w:numPr>
        <w:tabs>
          <w:tab w:val="num" w:pos="567"/>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b/>
          <w:color w:val="000000" w:themeColor="text1"/>
          <w:sz w:val="20"/>
          <w:szCs w:val="20"/>
          <w:lang w:val="bg-BG"/>
        </w:rPr>
        <w:t>Срок на изпълнение</w:t>
      </w:r>
      <w:r w:rsidRPr="006A6922">
        <w:rPr>
          <w:rFonts w:ascii="Times New Roman" w:hAnsi="Times New Roman"/>
          <w:color w:val="000000" w:themeColor="text1"/>
          <w:sz w:val="20"/>
          <w:szCs w:val="20"/>
          <w:lang w:val="bg-BG"/>
        </w:rPr>
        <w:t xml:space="preserve"> - сроковете за </w:t>
      </w:r>
      <w:bookmarkStart w:id="0" w:name="_GoBack"/>
      <w:bookmarkEnd w:id="0"/>
      <w:r w:rsidRPr="006A6922">
        <w:rPr>
          <w:rFonts w:ascii="Times New Roman" w:hAnsi="Times New Roman"/>
          <w:color w:val="000000" w:themeColor="text1"/>
          <w:sz w:val="20"/>
          <w:szCs w:val="20"/>
          <w:lang w:val="bg-BG"/>
        </w:rPr>
        <w:t xml:space="preserve">изпълнение и реакция са посочени в т. 3.4 и т. 3.5. от </w:t>
      </w:r>
      <w:r w:rsidRPr="006A6922">
        <w:rPr>
          <w:rFonts w:ascii="Times New Roman" w:hAnsi="Times New Roman"/>
          <w:b/>
          <w:color w:val="000000" w:themeColor="text1"/>
          <w:sz w:val="20"/>
          <w:szCs w:val="20"/>
          <w:lang w:val="bg-BG"/>
        </w:rPr>
        <w:t>Изисквания към изпълнението на договора</w:t>
      </w:r>
      <w:r w:rsidRPr="006A6922">
        <w:rPr>
          <w:rFonts w:ascii="Times New Roman" w:hAnsi="Times New Roman"/>
          <w:color w:val="000000" w:themeColor="text1"/>
          <w:sz w:val="20"/>
          <w:szCs w:val="20"/>
          <w:lang w:val="bg-BG"/>
        </w:rPr>
        <w:t xml:space="preserve">; </w:t>
      </w:r>
    </w:p>
    <w:p w14:paraId="2C156F66" w14:textId="77777777" w:rsidR="006A6922" w:rsidRPr="006A6922" w:rsidRDefault="006A6922" w:rsidP="006A6922">
      <w:pPr>
        <w:widowControl w:val="0"/>
        <w:numPr>
          <w:ilvl w:val="1"/>
          <w:numId w:val="12"/>
        </w:numPr>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b/>
          <w:color w:val="000000" w:themeColor="text1"/>
          <w:sz w:val="20"/>
          <w:szCs w:val="20"/>
          <w:lang w:val="bg-BG"/>
        </w:rPr>
        <w:t>Място на изпълнение</w:t>
      </w:r>
      <w:r w:rsidRPr="006A6922">
        <w:rPr>
          <w:rFonts w:ascii="Times New Roman" w:hAnsi="Times New Roman"/>
          <w:color w:val="000000" w:themeColor="text1"/>
          <w:sz w:val="20"/>
          <w:szCs w:val="20"/>
          <w:lang w:val="bg-BG"/>
        </w:rPr>
        <w:t xml:space="preserve"> - обекти на „Софийска вода“ АД, на територията на Столична община.</w:t>
      </w:r>
    </w:p>
    <w:p w14:paraId="4D5F72E6" w14:textId="77777777" w:rsidR="006A6922" w:rsidRPr="006A6922" w:rsidRDefault="006A6922" w:rsidP="006A6922">
      <w:pPr>
        <w:pStyle w:val="ListParagraph"/>
        <w:widowControl w:val="0"/>
        <w:numPr>
          <w:ilvl w:val="0"/>
          <w:numId w:val="12"/>
        </w:numPr>
        <w:spacing w:before="60" w:after="60"/>
        <w:ind w:right="299"/>
        <w:jc w:val="both"/>
        <w:outlineLvl w:val="0"/>
        <w:rPr>
          <w:rFonts w:ascii="Times New Roman" w:hAnsi="Times New Roman"/>
          <w:b/>
          <w:color w:val="000000" w:themeColor="text1"/>
          <w:sz w:val="20"/>
          <w:szCs w:val="20"/>
          <w:lang w:val="bg-BG"/>
        </w:rPr>
      </w:pPr>
      <w:r w:rsidRPr="006A6922">
        <w:rPr>
          <w:rFonts w:ascii="Times New Roman" w:hAnsi="Times New Roman"/>
          <w:b/>
          <w:color w:val="000000" w:themeColor="text1"/>
          <w:sz w:val="20"/>
          <w:szCs w:val="20"/>
          <w:lang w:val="bg-BG"/>
        </w:rPr>
        <w:t>Изисквания към изпълнението на договора:</w:t>
      </w:r>
    </w:p>
    <w:p w14:paraId="61C7B76C"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b/>
          <w:bCs/>
          <w:color w:val="000000" w:themeColor="text1"/>
          <w:sz w:val="20"/>
          <w:szCs w:val="20"/>
          <w:lang w:val="bg-BG" w:eastAsia="bg-BG"/>
        </w:rPr>
      </w:pPr>
      <w:r w:rsidRPr="006A6922">
        <w:rPr>
          <w:rFonts w:ascii="Times New Roman" w:hAnsi="Times New Roman"/>
          <w:b/>
          <w:color w:val="000000" w:themeColor="text1"/>
          <w:sz w:val="20"/>
          <w:szCs w:val="20"/>
          <w:lang w:val="bg-BG"/>
        </w:rPr>
        <w:t xml:space="preserve">Извънгаранционно </w:t>
      </w:r>
      <w:r w:rsidRPr="006A6922">
        <w:rPr>
          <w:rFonts w:ascii="Times New Roman" w:hAnsi="Times New Roman"/>
          <w:b/>
          <w:color w:val="000000" w:themeColor="text1"/>
          <w:sz w:val="20"/>
          <w:szCs w:val="20"/>
          <w:lang w:val="bg-BG" w:eastAsia="bg-BG"/>
        </w:rPr>
        <w:t>техническо обслужване на намиращи се в експлоатация климатични системи и агрегати, включва:</w:t>
      </w:r>
    </w:p>
    <w:p w14:paraId="45D48A38" w14:textId="77777777" w:rsidR="006A6922" w:rsidRPr="006A6922" w:rsidRDefault="006A6922" w:rsidP="006A6922">
      <w:pPr>
        <w:widowControl w:val="0"/>
        <w:numPr>
          <w:ilvl w:val="2"/>
          <w:numId w:val="12"/>
        </w:numPr>
        <w:tabs>
          <w:tab w:val="left" w:pos="1134"/>
        </w:tabs>
        <w:spacing w:before="60" w:after="60" w:line="276" w:lineRule="auto"/>
        <w:ind w:left="0" w:firstLine="284"/>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Профилактичен преглед – веднъж на три месеца</w:t>
      </w:r>
    </w:p>
    <w:p w14:paraId="05C753F9" w14:textId="77777777" w:rsidR="006A6922" w:rsidRPr="006A6922" w:rsidRDefault="006A6922" w:rsidP="006A6922">
      <w:pPr>
        <w:widowControl w:val="0"/>
        <w:numPr>
          <w:ilvl w:val="2"/>
          <w:numId w:val="12"/>
        </w:numPr>
        <w:tabs>
          <w:tab w:val="left" w:pos="1134"/>
        </w:tabs>
        <w:spacing w:before="60" w:after="60" w:line="276" w:lineRule="auto"/>
        <w:ind w:left="0" w:firstLine="284"/>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 xml:space="preserve">Почистване на въздушни филтри – веднъж на три месеца </w:t>
      </w:r>
    </w:p>
    <w:p w14:paraId="4AED31D3" w14:textId="77777777" w:rsidR="006A6922" w:rsidRPr="006A6922" w:rsidRDefault="006A6922" w:rsidP="006A6922">
      <w:pPr>
        <w:widowControl w:val="0"/>
        <w:numPr>
          <w:ilvl w:val="2"/>
          <w:numId w:val="12"/>
        </w:numPr>
        <w:tabs>
          <w:tab w:val="left" w:pos="1134"/>
        </w:tabs>
        <w:spacing w:before="60" w:after="60" w:line="276" w:lineRule="auto"/>
        <w:ind w:left="0" w:firstLine="284"/>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 xml:space="preserve">Проверка на ел. захранването – веднъж на три месеца </w:t>
      </w:r>
    </w:p>
    <w:p w14:paraId="089D589A" w14:textId="77777777" w:rsidR="006A6922" w:rsidRPr="006A6922" w:rsidRDefault="006A6922" w:rsidP="006A6922">
      <w:pPr>
        <w:widowControl w:val="0"/>
        <w:numPr>
          <w:ilvl w:val="2"/>
          <w:numId w:val="12"/>
        </w:numPr>
        <w:tabs>
          <w:tab w:val="left" w:pos="1134"/>
        </w:tabs>
        <w:spacing w:before="60" w:after="60" w:line="276" w:lineRule="auto"/>
        <w:ind w:left="0" w:firstLine="284"/>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Измиване на кондензаторите при смяна на сезона /лято-зима/</w:t>
      </w:r>
    </w:p>
    <w:p w14:paraId="175CC378" w14:textId="77777777" w:rsidR="006A6922" w:rsidRPr="006A6922" w:rsidRDefault="006A6922" w:rsidP="006A6922">
      <w:pPr>
        <w:widowControl w:val="0"/>
        <w:numPr>
          <w:ilvl w:val="2"/>
          <w:numId w:val="12"/>
        </w:numPr>
        <w:tabs>
          <w:tab w:val="left" w:pos="1134"/>
        </w:tabs>
        <w:spacing w:before="60" w:after="60" w:line="276" w:lineRule="auto"/>
        <w:ind w:left="0" w:firstLine="284"/>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Проверка на температурните сензори – веднъж на три месеца.</w:t>
      </w:r>
    </w:p>
    <w:p w14:paraId="5CC39CEC" w14:textId="77777777" w:rsidR="006A6922" w:rsidRPr="006A6922" w:rsidRDefault="006A6922" w:rsidP="006A6922">
      <w:pPr>
        <w:widowControl w:val="0"/>
        <w:numPr>
          <w:ilvl w:val="2"/>
          <w:numId w:val="12"/>
        </w:numPr>
        <w:tabs>
          <w:tab w:val="left" w:pos="1134"/>
        </w:tabs>
        <w:spacing w:before="60" w:after="60" w:line="276" w:lineRule="auto"/>
        <w:ind w:left="0" w:firstLine="284"/>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Констатация на възникнали повреди – веднъж на три месеца</w:t>
      </w:r>
      <w:r w:rsidRPr="006A6922" w:rsidDel="009D1278">
        <w:rPr>
          <w:rFonts w:ascii="Times New Roman" w:hAnsi="Times New Roman"/>
          <w:color w:val="000000" w:themeColor="text1"/>
          <w:sz w:val="20"/>
          <w:szCs w:val="20"/>
          <w:lang w:val="bg-BG"/>
        </w:rPr>
        <w:t xml:space="preserve"> </w:t>
      </w:r>
    </w:p>
    <w:p w14:paraId="5767EAC4"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b/>
          <w:color w:val="000000" w:themeColor="text1"/>
          <w:sz w:val="20"/>
          <w:szCs w:val="20"/>
          <w:lang w:val="bg-BG"/>
        </w:rPr>
      </w:pPr>
      <w:r w:rsidRPr="006A6922">
        <w:rPr>
          <w:rFonts w:ascii="Times New Roman" w:hAnsi="Times New Roman"/>
          <w:b/>
          <w:color w:val="000000" w:themeColor="text1"/>
          <w:sz w:val="20"/>
          <w:szCs w:val="20"/>
          <w:lang w:val="bg-BG"/>
        </w:rPr>
        <w:t>Монтаж на климатични системи, когато това е необходимо.</w:t>
      </w:r>
    </w:p>
    <w:p w14:paraId="48A643A9"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b/>
          <w:color w:val="000000" w:themeColor="text1"/>
          <w:sz w:val="20"/>
          <w:szCs w:val="20"/>
          <w:lang w:val="bg-BG"/>
        </w:rPr>
      </w:pPr>
      <w:r w:rsidRPr="006A6922">
        <w:rPr>
          <w:rFonts w:ascii="Times New Roman" w:hAnsi="Times New Roman"/>
          <w:b/>
          <w:color w:val="000000" w:themeColor="text1"/>
          <w:sz w:val="20"/>
          <w:szCs w:val="20"/>
          <w:lang w:val="bg-BG"/>
        </w:rPr>
        <w:t>Демонтаж на климатични системи, когато това е необходимо.</w:t>
      </w:r>
    </w:p>
    <w:p w14:paraId="2D7E77CC"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b/>
          <w:color w:val="000000" w:themeColor="text1"/>
          <w:sz w:val="20"/>
          <w:szCs w:val="20"/>
          <w:lang w:val="bg-BG"/>
        </w:rPr>
        <w:t>Ремонтни дейности на климатични системи и агрегати на „Софийска вода” АД,</w:t>
      </w:r>
      <w:r w:rsidRPr="006A6922">
        <w:rPr>
          <w:rFonts w:ascii="Times New Roman" w:hAnsi="Times New Roman"/>
          <w:color w:val="000000" w:themeColor="text1"/>
          <w:sz w:val="20"/>
          <w:szCs w:val="20"/>
          <w:lang w:val="bg-BG"/>
        </w:rPr>
        <w:t xml:space="preserve"> в случай на необходимост. Срок за извършване на ремонтни дейности: до 48 (четиридесет и осем) часа след писменото възлагане по електронна поща от страна на Възложителя.</w:t>
      </w:r>
    </w:p>
    <w:p w14:paraId="67C698EF"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В случай на аварийни ситуации на климатични системи и агрегати - предмет на Договора, времето за реакцията на Изпълнителя от информирането му по електронна поща от страна на контролиращия служител от страна на Възложителя, до пристигането му на посоченото място, не следва да превишава 8 (осем) часа. Под реакция се разбира, времето за пристигане на Изпълнителя до обекта и установяване на причините за аварията.</w:t>
      </w:r>
    </w:p>
    <w:p w14:paraId="48E60222"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При констатиране на повреди и дефекти по системите, предмет на договора, установени по време на проверките или техническото обслужване, които изискват подмяна на части или ремонт се прилагат следните изисквания:</w:t>
      </w:r>
    </w:p>
    <w:p w14:paraId="3AECAF1D" w14:textId="77777777" w:rsidR="006A6922" w:rsidRPr="006A6922" w:rsidRDefault="006A6922" w:rsidP="006A6922">
      <w:pPr>
        <w:widowControl w:val="0"/>
        <w:numPr>
          <w:ilvl w:val="2"/>
          <w:numId w:val="12"/>
        </w:numPr>
        <w:tabs>
          <w:tab w:val="left" w:pos="1134"/>
        </w:tabs>
        <w:spacing w:before="60" w:after="60" w:line="276" w:lineRule="auto"/>
        <w:ind w:left="0" w:firstLine="142"/>
        <w:jc w:val="both"/>
        <w:rPr>
          <w:rFonts w:ascii="Times New Roman" w:eastAsia="Bookman Old Style" w:hAnsi="Times New Roman"/>
          <w:color w:val="000000" w:themeColor="text1"/>
          <w:spacing w:val="-10"/>
          <w:sz w:val="20"/>
          <w:szCs w:val="20"/>
          <w:lang w:val="bg-BG" w:eastAsia="bg-BG"/>
        </w:rPr>
      </w:pPr>
      <w:r w:rsidRPr="006A6922">
        <w:rPr>
          <w:rFonts w:ascii="Times New Roman" w:eastAsia="Bookman Old Style" w:hAnsi="Times New Roman"/>
          <w:color w:val="000000" w:themeColor="text1"/>
          <w:spacing w:val="-10"/>
          <w:sz w:val="20"/>
          <w:szCs w:val="20"/>
          <w:lang w:val="bg-BG" w:eastAsia="bg-BG"/>
        </w:rPr>
        <w:t>Изпълнителят описва в констативен протокол повредата и необходимите дейности за отстраняването им. Изготвя калкулация с посочени единични цени и срокове за отстраняване, като я представя на контролиращия служител по договора от страна на Възложителя.</w:t>
      </w:r>
    </w:p>
    <w:p w14:paraId="2506C06E" w14:textId="77777777" w:rsidR="006A6922" w:rsidRPr="006A6922" w:rsidRDefault="006A6922" w:rsidP="006A6922">
      <w:pPr>
        <w:widowControl w:val="0"/>
        <w:numPr>
          <w:ilvl w:val="2"/>
          <w:numId w:val="12"/>
        </w:numPr>
        <w:tabs>
          <w:tab w:val="left" w:pos="1134"/>
        </w:tabs>
        <w:spacing w:before="60" w:after="60" w:line="276" w:lineRule="auto"/>
        <w:ind w:left="0" w:firstLine="142"/>
        <w:jc w:val="both"/>
        <w:rPr>
          <w:rFonts w:ascii="Times New Roman" w:eastAsia="Bookman Old Style" w:hAnsi="Times New Roman"/>
          <w:color w:val="000000" w:themeColor="text1"/>
          <w:spacing w:val="-10"/>
          <w:sz w:val="20"/>
          <w:szCs w:val="20"/>
          <w:lang w:val="bg-BG" w:eastAsia="bg-BG"/>
        </w:rPr>
      </w:pPr>
      <w:r w:rsidRPr="006A6922">
        <w:rPr>
          <w:rFonts w:ascii="Times New Roman" w:eastAsia="Bookman Old Style" w:hAnsi="Times New Roman"/>
          <w:color w:val="000000" w:themeColor="text1"/>
          <w:spacing w:val="-10"/>
          <w:sz w:val="20"/>
          <w:szCs w:val="20"/>
          <w:lang w:val="bg-BG" w:eastAsia="bg-BG"/>
        </w:rPr>
        <w:t>Контролиращият служител от страна на Възложителя в зависимост от вида на дефекта и стойността на подмяната на частите или ремонта и сроковете, в които те следва да бъдат извършени, ги одобрява, след което информира писмено Изпълнителя за съгласието си за започване на работата.</w:t>
      </w:r>
    </w:p>
    <w:p w14:paraId="0F110E16" w14:textId="77777777" w:rsidR="006A6922" w:rsidRPr="006A6922" w:rsidRDefault="006A6922" w:rsidP="006A6922">
      <w:pPr>
        <w:widowControl w:val="0"/>
        <w:numPr>
          <w:ilvl w:val="2"/>
          <w:numId w:val="12"/>
        </w:numPr>
        <w:tabs>
          <w:tab w:val="left" w:pos="1134"/>
        </w:tabs>
        <w:spacing w:before="60" w:after="60" w:line="276" w:lineRule="auto"/>
        <w:ind w:left="0" w:firstLine="142"/>
        <w:jc w:val="both"/>
        <w:rPr>
          <w:rFonts w:ascii="Times New Roman" w:eastAsia="Bookman Old Style" w:hAnsi="Times New Roman"/>
          <w:color w:val="000000" w:themeColor="text1"/>
          <w:spacing w:val="-10"/>
          <w:sz w:val="20"/>
          <w:szCs w:val="20"/>
          <w:lang w:val="bg-BG" w:eastAsia="bg-BG"/>
        </w:rPr>
      </w:pPr>
      <w:r w:rsidRPr="006A6922">
        <w:rPr>
          <w:rFonts w:ascii="Times New Roman" w:eastAsia="Bookman Old Style" w:hAnsi="Times New Roman"/>
          <w:color w:val="000000" w:themeColor="text1"/>
          <w:spacing w:val="-10"/>
          <w:sz w:val="20"/>
          <w:szCs w:val="20"/>
          <w:lang w:val="bg-BG" w:eastAsia="bg-BG"/>
        </w:rPr>
        <w:lastRenderedPageBreak/>
        <w:t xml:space="preserve">Възложителят заплаща допълнително </w:t>
      </w:r>
      <w:r w:rsidRPr="006A6922">
        <w:rPr>
          <w:rFonts w:ascii="Times New Roman" w:eastAsia="Bookman Old Style" w:hAnsi="Times New Roman"/>
          <w:b/>
          <w:color w:val="000000" w:themeColor="text1"/>
          <w:spacing w:val="-10"/>
          <w:sz w:val="20"/>
          <w:szCs w:val="20"/>
          <w:lang w:val="bg-BG" w:eastAsia="bg-BG"/>
        </w:rPr>
        <w:t>само</w:t>
      </w:r>
      <w:r w:rsidRPr="006A6922">
        <w:rPr>
          <w:rFonts w:ascii="Times New Roman" w:eastAsia="Bookman Old Style" w:hAnsi="Times New Roman"/>
          <w:color w:val="000000" w:themeColor="text1"/>
          <w:spacing w:val="-10"/>
          <w:sz w:val="20"/>
          <w:szCs w:val="20"/>
          <w:lang w:val="bg-BG" w:eastAsia="bg-BG"/>
        </w:rPr>
        <w:t xml:space="preserve"> стойността на вложените в ремонта части, след предоставяне на съответните финансови документи, удостоверяващи </w:t>
      </w:r>
      <w:proofErr w:type="spellStart"/>
      <w:r w:rsidRPr="006A6922">
        <w:rPr>
          <w:rFonts w:ascii="Times New Roman" w:eastAsia="Bookman Old Style" w:hAnsi="Times New Roman"/>
          <w:color w:val="000000" w:themeColor="text1"/>
          <w:spacing w:val="-10"/>
          <w:sz w:val="20"/>
          <w:szCs w:val="20"/>
          <w:lang w:val="bg-BG" w:eastAsia="bg-BG"/>
        </w:rPr>
        <w:t>доставната</w:t>
      </w:r>
      <w:proofErr w:type="spellEnd"/>
      <w:r w:rsidRPr="006A6922">
        <w:rPr>
          <w:rFonts w:ascii="Times New Roman" w:eastAsia="Bookman Old Style" w:hAnsi="Times New Roman"/>
          <w:color w:val="000000" w:themeColor="text1"/>
          <w:spacing w:val="-10"/>
          <w:sz w:val="20"/>
          <w:szCs w:val="20"/>
          <w:lang w:val="bg-BG" w:eastAsia="bg-BG"/>
        </w:rPr>
        <w:t xml:space="preserve"> цена, за която Изпълнителя ги придобива. Изпълнителят следва да влага само оригинални резервни части съобразени с инструкциите за експлоатация на производителя.</w:t>
      </w:r>
    </w:p>
    <w:p w14:paraId="1C561878" w14:textId="77777777" w:rsidR="006A6922" w:rsidRPr="006A6922" w:rsidRDefault="006A6922" w:rsidP="006A6922">
      <w:pPr>
        <w:widowControl w:val="0"/>
        <w:numPr>
          <w:ilvl w:val="2"/>
          <w:numId w:val="12"/>
        </w:numPr>
        <w:tabs>
          <w:tab w:val="left" w:pos="1134"/>
        </w:tabs>
        <w:spacing w:before="60" w:after="60" w:line="276" w:lineRule="auto"/>
        <w:ind w:left="0" w:firstLine="142"/>
        <w:jc w:val="both"/>
        <w:rPr>
          <w:rFonts w:ascii="Times New Roman" w:eastAsia="Bookman Old Style" w:hAnsi="Times New Roman"/>
          <w:color w:val="000000" w:themeColor="text1"/>
          <w:spacing w:val="-10"/>
          <w:sz w:val="20"/>
          <w:szCs w:val="20"/>
          <w:lang w:val="bg-BG" w:eastAsia="bg-BG"/>
        </w:rPr>
      </w:pPr>
      <w:r w:rsidRPr="006A6922">
        <w:rPr>
          <w:rFonts w:ascii="Times New Roman" w:eastAsia="Bookman Old Style" w:hAnsi="Times New Roman"/>
          <w:color w:val="000000" w:themeColor="text1"/>
          <w:spacing w:val="-10"/>
          <w:sz w:val="20"/>
          <w:szCs w:val="20"/>
          <w:lang w:val="bg-BG" w:eastAsia="bg-BG"/>
        </w:rPr>
        <w:t>Предоставянето на калкулацията по т. 3.6.1 не задължава Възложителя да закупи необходимите резервни части, консумативи и др. от Изпълнителя.</w:t>
      </w:r>
    </w:p>
    <w:p w14:paraId="2DF56918"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Възложителят запазва правото си да закупи тези части, консумативи и др. от трета страна и да ги предостави на Изпълнителя за изпълнение на необходимите сервизни дейности.</w:t>
      </w:r>
    </w:p>
    <w:p w14:paraId="3ACD8BB8"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3а обезпечаване на абонаментната поддръжка на климатични системи и агрегати, Изпълнителят предоставя на Контролиращия служител на Възложителя, график за посещенията, съобразно които ще бъдат изпълнявани необходимите дейностите.</w:t>
      </w:r>
    </w:p>
    <w:p w14:paraId="7A75EF0D"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При посещение на обекта, Изпълнителят съставя протокол за извършените дейности. Същият следва да бъде подписан от представители на двете страни и да съдържа:</w:t>
      </w:r>
    </w:p>
    <w:p w14:paraId="1960C46E" w14:textId="77777777" w:rsidR="006A6922" w:rsidRPr="006A6922" w:rsidRDefault="006A6922" w:rsidP="006A6922">
      <w:pPr>
        <w:pStyle w:val="ListParagraph"/>
        <w:widowControl w:val="0"/>
        <w:autoSpaceDE w:val="0"/>
        <w:autoSpaceDN w:val="0"/>
        <w:ind w:left="0" w:firstLine="142"/>
        <w:jc w:val="both"/>
        <w:rPr>
          <w:rFonts w:ascii="Times New Roman" w:hAnsi="Times New Roman"/>
          <w:sz w:val="20"/>
          <w:szCs w:val="20"/>
          <w:lang w:val="bg-BG" w:eastAsia="bg-BG"/>
        </w:rPr>
      </w:pPr>
      <w:r w:rsidRPr="006A6922">
        <w:rPr>
          <w:rFonts w:ascii="Times New Roman" w:hAnsi="Times New Roman"/>
          <w:sz w:val="20"/>
          <w:szCs w:val="20"/>
          <w:lang w:val="bg-BG" w:eastAsia="bg-BG"/>
        </w:rPr>
        <w:t xml:space="preserve">- имената на специалистите, извършили обслужването;  </w:t>
      </w:r>
    </w:p>
    <w:p w14:paraId="305C696F" w14:textId="77777777" w:rsidR="006A6922" w:rsidRPr="006A6922" w:rsidRDefault="006A6922" w:rsidP="006A6922">
      <w:pPr>
        <w:pStyle w:val="ListParagraph"/>
        <w:widowControl w:val="0"/>
        <w:autoSpaceDE w:val="0"/>
        <w:autoSpaceDN w:val="0"/>
        <w:ind w:left="0" w:firstLine="142"/>
        <w:jc w:val="both"/>
        <w:rPr>
          <w:rFonts w:ascii="Times New Roman" w:hAnsi="Times New Roman"/>
          <w:sz w:val="20"/>
          <w:szCs w:val="20"/>
          <w:lang w:val="bg-BG" w:eastAsia="bg-BG"/>
        </w:rPr>
      </w:pPr>
      <w:r w:rsidRPr="006A6922">
        <w:rPr>
          <w:rFonts w:ascii="Times New Roman" w:hAnsi="Times New Roman"/>
          <w:bCs/>
          <w:sz w:val="20"/>
          <w:szCs w:val="20"/>
          <w:lang w:val="bg-BG" w:eastAsia="bg-BG"/>
        </w:rPr>
        <w:t>-</w:t>
      </w:r>
      <w:r w:rsidRPr="006A6922">
        <w:rPr>
          <w:rFonts w:ascii="Times New Roman" w:hAnsi="Times New Roman"/>
          <w:sz w:val="20"/>
          <w:szCs w:val="20"/>
          <w:lang w:val="bg-BG" w:eastAsia="bg-BG"/>
        </w:rPr>
        <w:t xml:space="preserve"> типа на извършената работа (профилактика, техническо обслужване, ремонт и т.н.); </w:t>
      </w:r>
    </w:p>
    <w:p w14:paraId="64458703" w14:textId="77777777" w:rsidR="006A6922" w:rsidRPr="006A6922" w:rsidRDefault="006A6922" w:rsidP="006A6922">
      <w:pPr>
        <w:pStyle w:val="ListParagraph"/>
        <w:widowControl w:val="0"/>
        <w:autoSpaceDE w:val="0"/>
        <w:autoSpaceDN w:val="0"/>
        <w:ind w:left="0" w:firstLine="142"/>
        <w:jc w:val="both"/>
        <w:rPr>
          <w:rFonts w:ascii="Times New Roman" w:hAnsi="Times New Roman"/>
          <w:sz w:val="20"/>
          <w:szCs w:val="20"/>
          <w:lang w:val="bg-BG" w:eastAsia="bg-BG"/>
        </w:rPr>
      </w:pPr>
      <w:r w:rsidRPr="006A6922">
        <w:rPr>
          <w:rFonts w:ascii="Times New Roman" w:hAnsi="Times New Roman"/>
          <w:sz w:val="20"/>
          <w:szCs w:val="20"/>
          <w:lang w:val="bg-BG" w:eastAsia="bg-BG"/>
        </w:rPr>
        <w:t xml:space="preserve">- причината за повредата;  </w:t>
      </w:r>
    </w:p>
    <w:p w14:paraId="5A596710" w14:textId="77777777" w:rsidR="006A6922" w:rsidRPr="006A6922" w:rsidRDefault="006A6922" w:rsidP="006A6922">
      <w:pPr>
        <w:pStyle w:val="ListParagraph"/>
        <w:widowControl w:val="0"/>
        <w:autoSpaceDE w:val="0"/>
        <w:autoSpaceDN w:val="0"/>
        <w:ind w:left="0" w:firstLine="142"/>
        <w:jc w:val="both"/>
        <w:rPr>
          <w:rFonts w:ascii="Times New Roman" w:hAnsi="Times New Roman"/>
          <w:sz w:val="20"/>
          <w:szCs w:val="20"/>
          <w:lang w:val="bg-BG" w:eastAsia="bg-BG"/>
        </w:rPr>
      </w:pPr>
      <w:r w:rsidRPr="006A6922">
        <w:rPr>
          <w:rFonts w:ascii="Times New Roman" w:hAnsi="Times New Roman"/>
          <w:sz w:val="20"/>
          <w:szCs w:val="20"/>
          <w:lang w:val="bg-BG" w:eastAsia="bg-BG"/>
        </w:rPr>
        <w:t>- брой сервизни часове;</w:t>
      </w:r>
    </w:p>
    <w:p w14:paraId="32D3BD03" w14:textId="77777777" w:rsidR="006A6922" w:rsidRPr="006A6922" w:rsidRDefault="006A6922" w:rsidP="006A6922">
      <w:pPr>
        <w:pStyle w:val="ListParagraph"/>
        <w:widowControl w:val="0"/>
        <w:autoSpaceDE w:val="0"/>
        <w:autoSpaceDN w:val="0"/>
        <w:ind w:left="0" w:firstLine="142"/>
        <w:jc w:val="both"/>
        <w:rPr>
          <w:rFonts w:ascii="Times New Roman" w:hAnsi="Times New Roman"/>
          <w:sz w:val="20"/>
          <w:szCs w:val="20"/>
          <w:lang w:val="bg-BG" w:eastAsia="bg-BG"/>
        </w:rPr>
      </w:pPr>
      <w:r w:rsidRPr="006A6922">
        <w:rPr>
          <w:rFonts w:ascii="Times New Roman" w:hAnsi="Times New Roman"/>
          <w:bCs/>
          <w:sz w:val="20"/>
          <w:szCs w:val="20"/>
          <w:lang w:val="bg-BG" w:eastAsia="bg-BG"/>
        </w:rPr>
        <w:t>-</w:t>
      </w:r>
      <w:r w:rsidRPr="006A6922">
        <w:rPr>
          <w:rFonts w:ascii="Times New Roman" w:hAnsi="Times New Roman"/>
          <w:sz w:val="20"/>
          <w:szCs w:val="20"/>
          <w:lang w:val="bg-BG" w:eastAsia="bg-BG"/>
        </w:rPr>
        <w:t xml:space="preserve"> ден, час и място на извършената работа;</w:t>
      </w:r>
    </w:p>
    <w:p w14:paraId="0006DAA9" w14:textId="77777777" w:rsidR="006A6922" w:rsidRPr="006A6922" w:rsidRDefault="006A6922" w:rsidP="006A6922">
      <w:pPr>
        <w:pStyle w:val="ListParagraph"/>
        <w:widowControl w:val="0"/>
        <w:autoSpaceDE w:val="0"/>
        <w:autoSpaceDN w:val="0"/>
        <w:spacing w:after="60"/>
        <w:ind w:left="0" w:firstLine="142"/>
        <w:jc w:val="both"/>
        <w:rPr>
          <w:rFonts w:ascii="Times New Roman" w:hAnsi="Times New Roman"/>
          <w:sz w:val="20"/>
          <w:szCs w:val="20"/>
          <w:lang w:val="bg-BG" w:eastAsia="bg-BG"/>
        </w:rPr>
      </w:pPr>
      <w:r w:rsidRPr="006A6922">
        <w:rPr>
          <w:rFonts w:ascii="Times New Roman" w:hAnsi="Times New Roman"/>
          <w:sz w:val="20"/>
          <w:szCs w:val="20"/>
          <w:lang w:val="bg-BG" w:eastAsia="bg-BG"/>
        </w:rPr>
        <w:t>- вложени резервни части и материали;</w:t>
      </w:r>
    </w:p>
    <w:p w14:paraId="21FF2C36" w14:textId="77777777" w:rsidR="006A6922" w:rsidRPr="006A6922" w:rsidRDefault="006A6922" w:rsidP="006A6922">
      <w:pPr>
        <w:pStyle w:val="ListParagraph"/>
        <w:widowControl w:val="0"/>
        <w:autoSpaceDE w:val="0"/>
        <w:autoSpaceDN w:val="0"/>
        <w:spacing w:after="60"/>
        <w:ind w:left="0" w:firstLine="142"/>
        <w:jc w:val="both"/>
        <w:rPr>
          <w:rFonts w:ascii="Times New Roman" w:hAnsi="Times New Roman"/>
          <w:sz w:val="20"/>
          <w:szCs w:val="20"/>
          <w:lang w:val="bg-BG" w:eastAsia="bg-BG"/>
        </w:rPr>
      </w:pPr>
      <w:r w:rsidRPr="006A6922">
        <w:rPr>
          <w:rFonts w:ascii="Times New Roman" w:hAnsi="Times New Roman"/>
          <w:sz w:val="20"/>
          <w:szCs w:val="20"/>
          <w:lang w:val="bg-BG" w:eastAsia="bg-BG"/>
        </w:rPr>
        <w:t xml:space="preserve">- имена на представител на Възложителя, приел работата.  </w:t>
      </w:r>
    </w:p>
    <w:p w14:paraId="554FCA8A"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Списъкът с обекти на „Софийска вода” АД може да бъде променян като се добавят, премахват и/или променят обекти и адреси - в зависимост от нуждите на Възложителя, чрез подписване на отделен анекс.</w:t>
      </w:r>
    </w:p>
    <w:p w14:paraId="7119FD13"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Поддържането и обслужването на климатични системи и агрегати следва да се извършва в съответствие с инструкциите за експлоатация на производителя и при спазване на изискванията на съответните стандарти.</w:t>
      </w:r>
    </w:p>
    <w:p w14:paraId="0D0EC627"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Изпълнителят се задължава веднъж на три месеца да извършва профилактика и да докладва на Възложителя, както и да информира Възложителя предварително за необходимото време за регулярна поддръжка/поправка на климатичните системи, ако е необходимо.</w:t>
      </w:r>
    </w:p>
    <w:p w14:paraId="0AD49093"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 xml:space="preserve">При липса на забележки по протокола по т. 3.9. от страна на контролиращия служител по отношение на изпълнението, двете страни (Възложител и Изпълнител) го подписват без възражения. </w:t>
      </w:r>
    </w:p>
    <w:p w14:paraId="17BB190B"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При наличие на забележки от страна на контролиращия служител на Възложителя по отношение на извършените дейности по т. 2 Подробни технически спецификации и изисквания, забележките се посочват в констативния протокол и контролиращият служител поставя срок за отстраняването им от и за сметка на Изпълнителя.</w:t>
      </w:r>
    </w:p>
    <w:p w14:paraId="7FBC72F7"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Изпълнителят се задължава да спазва всички изисквания за безопасност и здраве при работа (БЗР), предвидени в българското законодателство и в споразумението за съвместно осигуряване на здравословни и безопасни условия на труд, приложение към Договора.</w:t>
      </w:r>
    </w:p>
    <w:p w14:paraId="7B9361DE"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 xml:space="preserve">Изпълнителят се задължава да спазва всички изисквания за опазване на околната среда, предвидени в българското законодателство и в споразумението за съвместно осигуряване и изпълнение на нормативните изисквания по опазване на околна среда при извършване на дейност от </w:t>
      </w:r>
      <w:proofErr w:type="spellStart"/>
      <w:r w:rsidRPr="006A6922">
        <w:rPr>
          <w:rFonts w:ascii="Times New Roman" w:hAnsi="Times New Roman"/>
          <w:color w:val="000000" w:themeColor="text1"/>
          <w:sz w:val="20"/>
          <w:szCs w:val="20"/>
          <w:lang w:val="bg-BG"/>
        </w:rPr>
        <w:t>контрактори</w:t>
      </w:r>
      <w:proofErr w:type="spellEnd"/>
      <w:r w:rsidRPr="006A6922">
        <w:rPr>
          <w:rFonts w:ascii="Times New Roman" w:hAnsi="Times New Roman"/>
          <w:color w:val="000000" w:themeColor="text1"/>
          <w:sz w:val="20"/>
          <w:szCs w:val="20"/>
          <w:lang w:val="bg-BG"/>
        </w:rPr>
        <w:t xml:space="preserve"> на територията на обектите в експлоатация и/или временно спрени от експлоатация на “Софийска вода” АД и при доставка на стоки и услуги съгласно чл.9 от ЗООС, приложение към Договора.</w:t>
      </w:r>
    </w:p>
    <w:p w14:paraId="601E7077" w14:textId="77777777" w:rsidR="006A6922" w:rsidRPr="006A6922" w:rsidRDefault="006A6922" w:rsidP="006A6922">
      <w:pPr>
        <w:widowControl w:val="0"/>
        <w:numPr>
          <w:ilvl w:val="1"/>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Изпълнителят се задължава преди започване на дейностите, предмет на договора, да предостави на Възложителя:</w:t>
      </w:r>
    </w:p>
    <w:p w14:paraId="0ACD77F3" w14:textId="77777777" w:rsidR="006A6922" w:rsidRPr="006A6922" w:rsidRDefault="006A6922" w:rsidP="006A6922">
      <w:pPr>
        <w:widowControl w:val="0"/>
        <w:numPr>
          <w:ilvl w:val="2"/>
          <w:numId w:val="12"/>
        </w:numPr>
        <w:tabs>
          <w:tab w:val="left" w:pos="993"/>
        </w:tabs>
        <w:spacing w:before="60" w:after="60" w:line="276" w:lineRule="auto"/>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Документ за правоспособност, съгласно чл.17 б, ал.2 от Закона за чистотата на атмосферния въздух (</w:t>
      </w:r>
      <w:proofErr w:type="spellStart"/>
      <w:r w:rsidRPr="006A6922">
        <w:rPr>
          <w:rFonts w:ascii="Times New Roman" w:hAnsi="Times New Roman"/>
          <w:color w:val="000000" w:themeColor="text1"/>
          <w:sz w:val="20"/>
          <w:szCs w:val="20"/>
          <w:lang w:val="bg-BG"/>
        </w:rPr>
        <w:t>Обн</w:t>
      </w:r>
      <w:proofErr w:type="spellEnd"/>
      <w:r w:rsidRPr="006A6922">
        <w:rPr>
          <w:rFonts w:ascii="Times New Roman" w:hAnsi="Times New Roman"/>
          <w:color w:val="000000" w:themeColor="text1"/>
          <w:sz w:val="20"/>
          <w:szCs w:val="20"/>
          <w:lang w:val="bg-BG"/>
        </w:rPr>
        <w:t xml:space="preserve">., ДВ, бр. 45 от 28.05.1996 г., </w:t>
      </w:r>
      <w:proofErr w:type="spellStart"/>
      <w:r w:rsidRPr="006A6922">
        <w:rPr>
          <w:rFonts w:ascii="Times New Roman" w:hAnsi="Times New Roman"/>
          <w:color w:val="000000" w:themeColor="text1"/>
          <w:sz w:val="20"/>
          <w:szCs w:val="20"/>
          <w:lang w:val="bg-BG"/>
        </w:rPr>
        <w:t>посл</w:t>
      </w:r>
      <w:proofErr w:type="spellEnd"/>
      <w:r w:rsidRPr="006A6922">
        <w:rPr>
          <w:rFonts w:ascii="Times New Roman" w:hAnsi="Times New Roman"/>
          <w:color w:val="000000" w:themeColor="text1"/>
          <w:sz w:val="20"/>
          <w:szCs w:val="20"/>
          <w:lang w:val="bg-BG"/>
        </w:rPr>
        <w:t>. изм. ДВ, бр. 102 от 21.12.2012 г.);</w:t>
      </w:r>
    </w:p>
    <w:p w14:paraId="077F5C47" w14:textId="77777777" w:rsidR="006A6922" w:rsidRPr="006A6922" w:rsidRDefault="006A6922" w:rsidP="006A6922">
      <w:pPr>
        <w:pStyle w:val="ListParagraph"/>
        <w:widowControl w:val="0"/>
        <w:numPr>
          <w:ilvl w:val="2"/>
          <w:numId w:val="12"/>
        </w:numPr>
        <w:spacing w:before="60" w:after="60"/>
        <w:ind w:left="0" w:firstLine="142"/>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Документ за правоспособност на служителите, съгласно чл.17б, ал.1 от Закона за чистотата на атмосферния въздух (</w:t>
      </w:r>
      <w:proofErr w:type="spellStart"/>
      <w:r w:rsidRPr="006A6922">
        <w:rPr>
          <w:rFonts w:ascii="Times New Roman" w:hAnsi="Times New Roman"/>
          <w:color w:val="000000" w:themeColor="text1"/>
          <w:sz w:val="20"/>
          <w:szCs w:val="20"/>
          <w:lang w:val="bg-BG"/>
        </w:rPr>
        <w:t>Обн</w:t>
      </w:r>
      <w:proofErr w:type="spellEnd"/>
      <w:r w:rsidRPr="006A6922">
        <w:rPr>
          <w:rFonts w:ascii="Times New Roman" w:hAnsi="Times New Roman"/>
          <w:color w:val="000000" w:themeColor="text1"/>
          <w:sz w:val="20"/>
          <w:szCs w:val="20"/>
          <w:lang w:val="bg-BG"/>
        </w:rPr>
        <w:t xml:space="preserve">., ДВ, бр. 45 от 28.05.1996 г., </w:t>
      </w:r>
      <w:proofErr w:type="spellStart"/>
      <w:r w:rsidRPr="006A6922">
        <w:rPr>
          <w:rFonts w:ascii="Times New Roman" w:hAnsi="Times New Roman"/>
          <w:color w:val="000000" w:themeColor="text1"/>
          <w:sz w:val="20"/>
          <w:szCs w:val="20"/>
          <w:lang w:val="bg-BG"/>
        </w:rPr>
        <w:t>посл</w:t>
      </w:r>
      <w:proofErr w:type="spellEnd"/>
      <w:r w:rsidRPr="006A6922">
        <w:rPr>
          <w:rFonts w:ascii="Times New Roman" w:hAnsi="Times New Roman"/>
          <w:color w:val="000000" w:themeColor="text1"/>
          <w:sz w:val="20"/>
          <w:szCs w:val="20"/>
          <w:lang w:val="bg-BG"/>
        </w:rPr>
        <w:t xml:space="preserve">. изм. ДВ, бр. 102 от 21.12.2012 </w:t>
      </w:r>
      <w:r w:rsidRPr="006A6922">
        <w:rPr>
          <w:rFonts w:ascii="Times New Roman" w:hAnsi="Times New Roman"/>
          <w:color w:val="000000" w:themeColor="text1"/>
          <w:sz w:val="20"/>
          <w:szCs w:val="20"/>
          <w:lang w:val="bg-BG"/>
        </w:rPr>
        <w:lastRenderedPageBreak/>
        <w:t xml:space="preserve">г.), които ще извършват абонаментно техническо обслужване  на намиращи се в експлоатация климатични системи и агрегати. </w:t>
      </w:r>
    </w:p>
    <w:p w14:paraId="3C03CFB5" w14:textId="77777777" w:rsidR="006A6922" w:rsidRPr="006A6922" w:rsidRDefault="006A6922" w:rsidP="006A6922">
      <w:pPr>
        <w:pStyle w:val="ListParagraph"/>
        <w:widowControl w:val="0"/>
        <w:numPr>
          <w:ilvl w:val="0"/>
          <w:numId w:val="12"/>
        </w:numPr>
        <w:spacing w:before="60" w:after="60"/>
        <w:ind w:right="299"/>
        <w:jc w:val="both"/>
        <w:outlineLvl w:val="0"/>
        <w:rPr>
          <w:rFonts w:ascii="Times New Roman" w:hAnsi="Times New Roman"/>
          <w:b/>
          <w:color w:val="000000" w:themeColor="text1"/>
          <w:sz w:val="20"/>
          <w:szCs w:val="20"/>
          <w:lang w:val="bg-BG"/>
        </w:rPr>
      </w:pPr>
      <w:r w:rsidRPr="006A6922">
        <w:rPr>
          <w:rFonts w:ascii="Times New Roman" w:hAnsi="Times New Roman"/>
          <w:b/>
          <w:color w:val="000000" w:themeColor="text1"/>
          <w:sz w:val="20"/>
          <w:szCs w:val="20"/>
          <w:lang w:val="bg-BG"/>
        </w:rPr>
        <w:t>Гаранционни срокове:</w:t>
      </w:r>
    </w:p>
    <w:p w14:paraId="79442A44" w14:textId="77777777" w:rsidR="006A6922" w:rsidRPr="006A6922" w:rsidRDefault="006A6922" w:rsidP="006A6922">
      <w:pPr>
        <w:widowControl w:val="0"/>
        <w:spacing w:before="60" w:after="60"/>
        <w:jc w:val="both"/>
        <w:rPr>
          <w:rFonts w:ascii="Times New Roman" w:hAnsi="Times New Roman"/>
          <w:color w:val="000000" w:themeColor="text1"/>
          <w:sz w:val="20"/>
          <w:szCs w:val="20"/>
          <w:lang w:val="bg-BG"/>
        </w:rPr>
      </w:pPr>
      <w:r w:rsidRPr="006A6922">
        <w:rPr>
          <w:rFonts w:ascii="Times New Roman" w:hAnsi="Times New Roman"/>
          <w:color w:val="000000" w:themeColor="text1"/>
          <w:sz w:val="20"/>
          <w:szCs w:val="20"/>
          <w:lang w:val="bg-BG"/>
        </w:rPr>
        <w:t>Гаранционният срок на вложените резервни части не може да бъде по-кратък от дадения от про</w:t>
      </w:r>
      <w:r w:rsidRPr="006A6922">
        <w:rPr>
          <w:rFonts w:ascii="Times New Roman" w:hAnsi="Times New Roman"/>
          <w:color w:val="000000" w:themeColor="text1"/>
          <w:sz w:val="20"/>
          <w:szCs w:val="20"/>
          <w:lang w:val="bg-BG"/>
        </w:rPr>
        <w:softHyphen/>
        <w:t xml:space="preserve">изводителя им. Гаранционният срок не може да бъде по-кратък от 1 (една) година от датата на приемо-предавателния протокол – отнасяща се за вложените резервни части и изпълнените ремонти. В случай, че подменена от Изпълнителя резервна част дефектира поради производствен дефект в рамките на гаранционния ѝ срок, Изпълнителят се задължава в срок от 10 (десет) работни дни </w:t>
      </w:r>
      <w:r w:rsidRPr="006A6922">
        <w:rPr>
          <w:rFonts w:ascii="Times New Roman" w:hAnsi="Times New Roman"/>
          <w:sz w:val="20"/>
          <w:szCs w:val="20"/>
          <w:lang w:val="bg-BG"/>
        </w:rPr>
        <w:t>от писменото уведомяване от страна на възложителя,</w:t>
      </w:r>
      <w:r w:rsidRPr="006A6922">
        <w:rPr>
          <w:rFonts w:ascii="Times New Roman" w:hAnsi="Times New Roman"/>
          <w:color w:val="000000" w:themeColor="text1"/>
          <w:sz w:val="20"/>
          <w:szCs w:val="20"/>
          <w:lang w:val="bg-BG"/>
        </w:rPr>
        <w:t xml:space="preserve"> за своя сметка да ремонтира съответния уред и да подмени дефектиралата резервна част, както и да отстрани всякакви повреди в уреда, настъпили в резултат на дефектирането на резервната част. За подменените нови части започва да тече нов гаранционен срок от датата на монтажа. Това условие е валидно само в случай, че дефектите не са резултат от лоша експлоатация и поддръжка от страна на Възложителя или форсмажорни причини. Описаната по-горе гаранционна поддръжка важи за срока на гаранцията и не е обвързана със срока на договора.</w:t>
      </w:r>
    </w:p>
    <w:p w14:paraId="70EA3626" w14:textId="77777777" w:rsidR="00ED13B1" w:rsidRPr="006A6922" w:rsidRDefault="00ED13B1" w:rsidP="006A6922">
      <w:pPr>
        <w:widowControl w:val="0"/>
        <w:spacing w:before="120" w:after="120" w:line="276" w:lineRule="auto"/>
        <w:ind w:left="720"/>
        <w:rPr>
          <w:rFonts w:ascii="Times New Roman" w:hAnsi="Times New Roman"/>
          <w:b/>
          <w:noProof/>
          <w:color w:val="000000" w:themeColor="text1"/>
          <w:sz w:val="20"/>
          <w:szCs w:val="20"/>
          <w:lang w:val="en-US"/>
        </w:rPr>
      </w:pPr>
    </w:p>
    <w:sectPr w:rsidR="00ED13B1" w:rsidRPr="006A6922" w:rsidSect="006C582C">
      <w:pgSz w:w="11906" w:h="16838" w:code="9"/>
      <w:pgMar w:top="1417" w:right="1417" w:bottom="1417" w:left="1417" w:header="709"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G Times">
    <w:altName w:val="Times New Roman"/>
    <w:charset w:val="00"/>
    <w:family w:val="roman"/>
    <w:pitch w:val="default"/>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15134"/>
    <w:multiLevelType w:val="multilevel"/>
    <w:tmpl w:val="0402001F"/>
    <w:lvl w:ilvl="0">
      <w:start w:val="1"/>
      <w:numFmt w:val="decimal"/>
      <w:lvlText w:val="%1."/>
      <w:lvlJc w:val="left"/>
      <w:pPr>
        <w:ind w:left="360" w:hanging="360"/>
      </w:pPr>
      <w:rPr>
        <w:rFonts w:hint="default"/>
        <w:b w:val="0"/>
        <w:color w:val="auto"/>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AB100C"/>
    <w:multiLevelType w:val="hybridMultilevel"/>
    <w:tmpl w:val="B770E67A"/>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 w15:restartNumberingAfterBreak="0">
    <w:nsid w:val="0F3E7E64"/>
    <w:multiLevelType w:val="multilevel"/>
    <w:tmpl w:val="A2028F8A"/>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432" w:hanging="432"/>
      </w:pPr>
      <w:rPr>
        <w:rFonts w:ascii="Times New Roman" w:hAnsi="Times New Roman" w:cs="Times New Roman" w:hint="default"/>
        <w:b/>
        <w:color w:val="auto"/>
        <w:sz w:val="24"/>
        <w:szCs w:val="24"/>
      </w:rPr>
    </w:lvl>
    <w:lvl w:ilvl="2">
      <w:start w:val="1"/>
      <w:numFmt w:val="decimal"/>
      <w:lvlText w:val="%1.%2.%3."/>
      <w:lvlJc w:val="left"/>
      <w:pPr>
        <w:ind w:left="2206" w:hanging="504"/>
      </w:pPr>
      <w:rPr>
        <w:rFonts w:ascii="Bookman Old Style" w:hAnsi="Bookman Old Style" w:hint="default"/>
        <w:b/>
        <w:color w:val="auto"/>
        <w:sz w:val="22"/>
        <w:szCs w:val="22"/>
      </w:rPr>
    </w:lvl>
    <w:lvl w:ilvl="3">
      <w:start w:val="1"/>
      <w:numFmt w:val="decimal"/>
      <w:lvlText w:val="%1.%2.%3.%4."/>
      <w:lvlJc w:val="left"/>
      <w:pPr>
        <w:ind w:left="1728" w:hanging="648"/>
      </w:pPr>
      <w:rPr>
        <w:rFonts w:ascii="Bookman Old Style" w:hAnsi="Bookman Old Style" w:hint="default"/>
        <w:b/>
        <w:sz w:val="22"/>
        <w:szCs w:val="22"/>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38459D"/>
    <w:multiLevelType w:val="multilevel"/>
    <w:tmpl w:val="EAE614C8"/>
    <w:lvl w:ilvl="0">
      <w:start w:val="1"/>
      <w:numFmt w:val="decimal"/>
      <w:lvlText w:val="%1."/>
      <w:lvlJc w:val="left"/>
      <w:pPr>
        <w:ind w:left="502" w:hanging="360"/>
      </w:pPr>
      <w:rPr>
        <w:rFonts w:ascii="Verdana" w:hAnsi="Verdana" w:hint="default"/>
        <w:b/>
        <w:i w:val="0"/>
        <w:sz w:val="20"/>
        <w:szCs w:val="2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082" w:hanging="504"/>
      </w:pPr>
      <w:rPr>
        <w:b w:val="0"/>
        <w:sz w:val="24"/>
        <w:szCs w:val="24"/>
      </w:r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4" w15:restartNumberingAfterBreak="0">
    <w:nsid w:val="19685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6C6FDD"/>
    <w:multiLevelType w:val="multilevel"/>
    <w:tmpl w:val="9E56F85E"/>
    <w:lvl w:ilvl="0">
      <w:start w:val="1"/>
      <w:numFmt w:val="decimal"/>
      <w:lvlText w:val="%1."/>
      <w:lvlJc w:val="left"/>
      <w:pPr>
        <w:ind w:left="1440" w:hanging="360"/>
      </w:pPr>
      <w:rPr>
        <w:rFonts w:ascii="Times New Roman" w:hAnsi="Times New Roman" w:cs="Times New Roman" w:hint="default"/>
        <w:b/>
        <w:i w:val="0"/>
      </w:rPr>
    </w:lvl>
    <w:lvl w:ilvl="1">
      <w:start w:val="1"/>
      <w:numFmt w:val="decimal"/>
      <w:isLgl/>
      <w:lvlText w:val="%1.%2."/>
      <w:lvlJc w:val="left"/>
      <w:pPr>
        <w:ind w:left="1800" w:hanging="720"/>
      </w:pPr>
      <w:rPr>
        <w:rFonts w:ascii="Times New Roman" w:hAnsi="Times New Roman" w:cs="Times New Roman"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3240" w:hanging="2160"/>
      </w:pPr>
      <w:rPr>
        <w:rFonts w:hint="default"/>
        <w:b/>
      </w:rPr>
    </w:lvl>
  </w:abstractNum>
  <w:abstractNum w:abstractNumId="6" w15:restartNumberingAfterBreak="0">
    <w:nsid w:val="2EEA786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1A351B"/>
    <w:multiLevelType w:val="multilevel"/>
    <w:tmpl w:val="0402001F"/>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i w:val="0"/>
        <w:sz w:val="22"/>
        <w:szCs w:val="22"/>
      </w:rPr>
    </w:lvl>
    <w:lvl w:ilvl="3">
      <w:start w:val="1"/>
      <w:numFmt w:val="decimal"/>
      <w:lvlText w:val="%1.%2.%3.%4."/>
      <w:lvlJc w:val="left"/>
      <w:pPr>
        <w:ind w:left="1728" w:hanging="648"/>
      </w:pPr>
      <w:rPr>
        <w:rFonts w:hint="default"/>
        <w:b w:val="0"/>
        <w:i w:val="0"/>
        <w:sz w:val="22"/>
        <w:szCs w:val="22"/>
      </w:rPr>
    </w:lvl>
    <w:lvl w:ilvl="4">
      <w:start w:val="1"/>
      <w:numFmt w:val="decimal"/>
      <w:lvlText w:val="%1.%2.%3.%4.%5."/>
      <w:lvlJc w:val="left"/>
      <w:pPr>
        <w:ind w:left="2232" w:hanging="792"/>
      </w:pPr>
      <w:rPr>
        <w:rFonts w:hint="default"/>
        <w:b w:val="0"/>
        <w:i w:val="0"/>
      </w:rPr>
    </w:lvl>
    <w:lvl w:ilvl="5">
      <w:start w:val="1"/>
      <w:numFmt w:val="decimal"/>
      <w:lvlText w:val="%1.%2.%3.%4.%5.%6."/>
      <w:lvlJc w:val="left"/>
      <w:pPr>
        <w:ind w:left="2736" w:hanging="936"/>
      </w:pPr>
      <w:rPr>
        <w:rFonts w:hint="default"/>
        <w:b w:val="0"/>
        <w:i w:val="0"/>
      </w:rPr>
    </w:lvl>
    <w:lvl w:ilvl="6">
      <w:start w:val="1"/>
      <w:numFmt w:val="decimal"/>
      <w:lvlText w:val="%1.%2.%3.%4.%5.%6.%7."/>
      <w:lvlJc w:val="left"/>
      <w:pPr>
        <w:ind w:left="3240" w:hanging="1080"/>
      </w:pPr>
      <w:rPr>
        <w:rFonts w:hint="default"/>
        <w:b w:val="0"/>
        <w:i w:val="0"/>
      </w:rPr>
    </w:lvl>
    <w:lvl w:ilvl="7">
      <w:start w:val="1"/>
      <w:numFmt w:val="decimal"/>
      <w:lvlText w:val="%1.%2.%3.%4.%5.%6.%7.%8."/>
      <w:lvlJc w:val="left"/>
      <w:pPr>
        <w:ind w:left="3744" w:hanging="1224"/>
      </w:pPr>
      <w:rPr>
        <w:rFonts w:hint="default"/>
        <w:b w:val="0"/>
        <w:i w:val="0"/>
      </w:rPr>
    </w:lvl>
    <w:lvl w:ilvl="8">
      <w:start w:val="1"/>
      <w:numFmt w:val="decimal"/>
      <w:lvlText w:val="%1.%2.%3.%4.%5.%6.%7.%8.%9."/>
      <w:lvlJc w:val="left"/>
      <w:pPr>
        <w:ind w:left="4320" w:hanging="1440"/>
      </w:pPr>
      <w:rPr>
        <w:rFonts w:hint="default"/>
        <w:b w:val="0"/>
        <w:i w:val="0"/>
      </w:rPr>
    </w:lvl>
  </w:abstractNum>
  <w:abstractNum w:abstractNumId="8" w15:restartNumberingAfterBreak="0">
    <w:nsid w:val="33616104"/>
    <w:multiLevelType w:val="multilevel"/>
    <w:tmpl w:val="E2E4DDEE"/>
    <w:lvl w:ilvl="0">
      <w:start w:val="1"/>
      <w:numFmt w:val="decimal"/>
      <w:lvlText w:val="%1."/>
      <w:lvlJc w:val="left"/>
      <w:pPr>
        <w:ind w:left="502" w:hanging="360"/>
      </w:pPr>
      <w:rPr>
        <w:rFonts w:hint="default"/>
      </w:rPr>
    </w:lvl>
    <w:lvl w:ilvl="1">
      <w:start w:val="1"/>
      <w:numFmt w:val="decimal"/>
      <w:isLgl/>
      <w:lvlText w:val="%1.%2."/>
      <w:lvlJc w:val="left"/>
      <w:pPr>
        <w:ind w:left="-196" w:hanging="720"/>
      </w:pPr>
      <w:rPr>
        <w:rFonts w:ascii="Times New Roman" w:eastAsia="Calibri" w:hAnsi="Times New Roman" w:cs="Times New Roman" w:hint="default"/>
        <w:sz w:val="24"/>
        <w:szCs w:val="24"/>
      </w:rPr>
    </w:lvl>
    <w:lvl w:ilvl="2">
      <w:start w:val="1"/>
      <w:numFmt w:val="decimal"/>
      <w:isLgl/>
      <w:lvlText w:val="%1.%2.%3."/>
      <w:lvlJc w:val="left"/>
      <w:pPr>
        <w:ind w:left="-196" w:hanging="720"/>
      </w:pPr>
      <w:rPr>
        <w:rFonts w:ascii="Times New Roman" w:eastAsia="Calibri" w:hAnsi="Times New Roman" w:cs="Times New Roman" w:hint="default"/>
        <w:sz w:val="24"/>
        <w:szCs w:val="24"/>
      </w:rPr>
    </w:lvl>
    <w:lvl w:ilvl="3">
      <w:start w:val="1"/>
      <w:numFmt w:val="decimal"/>
      <w:isLgl/>
      <w:lvlText w:val="%1.%2.%3.%4."/>
      <w:lvlJc w:val="left"/>
      <w:pPr>
        <w:ind w:left="164" w:hanging="1080"/>
      </w:pPr>
      <w:rPr>
        <w:rFonts w:ascii="Calibri" w:eastAsia="Calibri" w:hAnsi="Calibri" w:cs="Calibri" w:hint="default"/>
        <w:sz w:val="22"/>
      </w:rPr>
    </w:lvl>
    <w:lvl w:ilvl="4">
      <w:start w:val="1"/>
      <w:numFmt w:val="decimal"/>
      <w:isLgl/>
      <w:lvlText w:val="%1.%2.%3.%4.%5."/>
      <w:lvlJc w:val="left"/>
      <w:pPr>
        <w:ind w:left="524" w:hanging="1440"/>
      </w:pPr>
      <w:rPr>
        <w:rFonts w:ascii="Calibri" w:eastAsia="Calibri" w:hAnsi="Calibri" w:cs="Calibri" w:hint="default"/>
        <w:sz w:val="22"/>
      </w:rPr>
    </w:lvl>
    <w:lvl w:ilvl="5">
      <w:start w:val="1"/>
      <w:numFmt w:val="decimal"/>
      <w:isLgl/>
      <w:lvlText w:val="%1.%2.%3.%4.%5.%6."/>
      <w:lvlJc w:val="left"/>
      <w:pPr>
        <w:ind w:left="524" w:hanging="1440"/>
      </w:pPr>
      <w:rPr>
        <w:rFonts w:ascii="Calibri" w:eastAsia="Calibri" w:hAnsi="Calibri" w:cs="Calibri" w:hint="default"/>
        <w:sz w:val="22"/>
      </w:rPr>
    </w:lvl>
    <w:lvl w:ilvl="6">
      <w:start w:val="1"/>
      <w:numFmt w:val="decimal"/>
      <w:isLgl/>
      <w:lvlText w:val="%1.%2.%3.%4.%5.%6.%7."/>
      <w:lvlJc w:val="left"/>
      <w:pPr>
        <w:ind w:left="884" w:hanging="1800"/>
      </w:pPr>
      <w:rPr>
        <w:rFonts w:ascii="Calibri" w:eastAsia="Calibri" w:hAnsi="Calibri" w:cs="Calibri" w:hint="default"/>
        <w:sz w:val="22"/>
      </w:rPr>
    </w:lvl>
    <w:lvl w:ilvl="7">
      <w:start w:val="1"/>
      <w:numFmt w:val="decimal"/>
      <w:isLgl/>
      <w:lvlText w:val="%1.%2.%3.%4.%5.%6.%7.%8."/>
      <w:lvlJc w:val="left"/>
      <w:pPr>
        <w:ind w:left="1244" w:hanging="2160"/>
      </w:pPr>
      <w:rPr>
        <w:rFonts w:ascii="Calibri" w:eastAsia="Calibri" w:hAnsi="Calibri" w:cs="Calibri" w:hint="default"/>
        <w:sz w:val="22"/>
      </w:rPr>
    </w:lvl>
    <w:lvl w:ilvl="8">
      <w:start w:val="1"/>
      <w:numFmt w:val="decimal"/>
      <w:isLgl/>
      <w:lvlText w:val="%1.%2.%3.%4.%5.%6.%7.%8.%9."/>
      <w:lvlJc w:val="left"/>
      <w:pPr>
        <w:ind w:left="1244" w:hanging="2160"/>
      </w:pPr>
      <w:rPr>
        <w:rFonts w:ascii="Calibri" w:eastAsia="Calibri" w:hAnsi="Calibri" w:cs="Calibri" w:hint="default"/>
        <w:sz w:val="22"/>
      </w:rPr>
    </w:lvl>
  </w:abstractNum>
  <w:abstractNum w:abstractNumId="9" w15:restartNumberingAfterBreak="0">
    <w:nsid w:val="46894BF7"/>
    <w:multiLevelType w:val="hybridMultilevel"/>
    <w:tmpl w:val="2C88E23E"/>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0" w15:restartNumberingAfterBreak="0">
    <w:nsid w:val="50C72E65"/>
    <w:multiLevelType w:val="hybridMultilevel"/>
    <w:tmpl w:val="9990C612"/>
    <w:lvl w:ilvl="0" w:tplc="04020013">
      <w:start w:val="1"/>
      <w:numFmt w:val="upperRoman"/>
      <w:lvlText w:val="%1."/>
      <w:lvlJc w:val="righ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1" w15:restartNumberingAfterBreak="0">
    <w:nsid w:val="76A0298A"/>
    <w:multiLevelType w:val="hybridMultilevel"/>
    <w:tmpl w:val="7736C892"/>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num w:numId="1">
    <w:abstractNumId w:val="10"/>
  </w:num>
  <w:num w:numId="2">
    <w:abstractNumId w:val="5"/>
  </w:num>
  <w:num w:numId="3">
    <w:abstractNumId w:val="1"/>
  </w:num>
  <w:num w:numId="4">
    <w:abstractNumId w:val="9"/>
  </w:num>
  <w:num w:numId="5">
    <w:abstractNumId w:val="11"/>
  </w:num>
  <w:num w:numId="6">
    <w:abstractNumId w:val="2"/>
  </w:num>
  <w:num w:numId="7">
    <w:abstractNumId w:val="4"/>
  </w:num>
  <w:num w:numId="8">
    <w:abstractNumId w:val="3"/>
  </w:num>
  <w:num w:numId="9">
    <w:abstractNumId w:val="6"/>
  </w:num>
  <w:num w:numId="10">
    <w:abstractNumId w:val="8"/>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FB5"/>
    <w:rsid w:val="00022061"/>
    <w:rsid w:val="0002474B"/>
    <w:rsid w:val="0005701A"/>
    <w:rsid w:val="0008012B"/>
    <w:rsid w:val="000B6FB5"/>
    <w:rsid w:val="000C5757"/>
    <w:rsid w:val="002103F5"/>
    <w:rsid w:val="00267116"/>
    <w:rsid w:val="00294FCC"/>
    <w:rsid w:val="0030269B"/>
    <w:rsid w:val="003C3C81"/>
    <w:rsid w:val="0046202C"/>
    <w:rsid w:val="004A2BBD"/>
    <w:rsid w:val="004D33A6"/>
    <w:rsid w:val="00545557"/>
    <w:rsid w:val="0056687C"/>
    <w:rsid w:val="00657491"/>
    <w:rsid w:val="00681CD7"/>
    <w:rsid w:val="006971F7"/>
    <w:rsid w:val="006A6922"/>
    <w:rsid w:val="006C582C"/>
    <w:rsid w:val="006F7E2E"/>
    <w:rsid w:val="00742A5F"/>
    <w:rsid w:val="007B6398"/>
    <w:rsid w:val="007E66A4"/>
    <w:rsid w:val="00811F06"/>
    <w:rsid w:val="009C7C6D"/>
    <w:rsid w:val="009D1216"/>
    <w:rsid w:val="00A719F9"/>
    <w:rsid w:val="00B03FF6"/>
    <w:rsid w:val="00BB2368"/>
    <w:rsid w:val="00BF41E3"/>
    <w:rsid w:val="00C069CB"/>
    <w:rsid w:val="00C43997"/>
    <w:rsid w:val="00D03773"/>
    <w:rsid w:val="00D508DE"/>
    <w:rsid w:val="00D611B9"/>
    <w:rsid w:val="00DB1F0F"/>
    <w:rsid w:val="00E4332C"/>
    <w:rsid w:val="00E96635"/>
    <w:rsid w:val="00ED13B1"/>
    <w:rsid w:val="00ED3D1D"/>
    <w:rsid w:val="00ED40D6"/>
    <w:rsid w:val="00ED641A"/>
    <w:rsid w:val="00F776BE"/>
    <w:rsid w:val="00FE5EE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0A0E8"/>
  <w15:chartTrackingRefBased/>
  <w15:docId w15:val="{CB579482-AA06-4F1A-921C-A3876E7C6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6FB5"/>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368"/>
    <w:pPr>
      <w:spacing w:after="220" w:line="180" w:lineRule="atLeast"/>
      <w:jc w:val="both"/>
    </w:pPr>
    <w:rPr>
      <w:rFonts w:ascii="Arial" w:hAnsi="Arial"/>
      <w:spacing w:val="-5"/>
      <w:sz w:val="20"/>
      <w:szCs w:val="20"/>
      <w:lang w:val="en-AU"/>
    </w:rPr>
  </w:style>
  <w:style w:type="character" w:customStyle="1" w:styleId="BodyTextChar">
    <w:name w:val="Body Text Char"/>
    <w:basedOn w:val="DefaultParagraphFont"/>
    <w:link w:val="BodyText"/>
    <w:rsid w:val="00BB2368"/>
    <w:rPr>
      <w:rFonts w:ascii="Arial" w:eastAsia="Times New Roman" w:hAnsi="Arial" w:cs="Times New Roman"/>
      <w:spacing w:val="-5"/>
      <w:sz w:val="20"/>
      <w:szCs w:val="20"/>
      <w:lang w:val="en-AU"/>
    </w:rPr>
  </w:style>
  <w:style w:type="paragraph" w:styleId="BalloonText">
    <w:name w:val="Balloon Text"/>
    <w:basedOn w:val="Normal"/>
    <w:link w:val="BalloonTextChar"/>
    <w:uiPriority w:val="99"/>
    <w:semiHidden/>
    <w:unhideWhenUsed/>
    <w:rsid w:val="002103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3F5"/>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2103F5"/>
    <w:rPr>
      <w:sz w:val="16"/>
      <w:szCs w:val="16"/>
    </w:rPr>
  </w:style>
  <w:style w:type="paragraph" w:styleId="CommentText">
    <w:name w:val="annotation text"/>
    <w:basedOn w:val="Normal"/>
    <w:link w:val="CommentTextChar"/>
    <w:uiPriority w:val="99"/>
    <w:semiHidden/>
    <w:unhideWhenUsed/>
    <w:rsid w:val="002103F5"/>
    <w:rPr>
      <w:sz w:val="20"/>
      <w:szCs w:val="20"/>
    </w:rPr>
  </w:style>
  <w:style w:type="character" w:customStyle="1" w:styleId="CommentTextChar">
    <w:name w:val="Comment Text Char"/>
    <w:basedOn w:val="DefaultParagraphFont"/>
    <w:link w:val="CommentText"/>
    <w:uiPriority w:val="99"/>
    <w:semiHidden/>
    <w:rsid w:val="002103F5"/>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03F5"/>
    <w:rPr>
      <w:b/>
      <w:bCs/>
    </w:rPr>
  </w:style>
  <w:style w:type="character" w:customStyle="1" w:styleId="CommentSubjectChar">
    <w:name w:val="Comment Subject Char"/>
    <w:basedOn w:val="CommentTextChar"/>
    <w:link w:val="CommentSubject"/>
    <w:uiPriority w:val="99"/>
    <w:semiHidden/>
    <w:rsid w:val="002103F5"/>
    <w:rPr>
      <w:rFonts w:ascii="Bookman Old Style" w:eastAsia="Times New Roman" w:hAnsi="Bookman Old Style" w:cs="Times New Roman"/>
      <w:b/>
      <w:bCs/>
      <w:sz w:val="20"/>
      <w:szCs w:val="20"/>
      <w:lang w:val="en-GB"/>
    </w:rPr>
  </w:style>
  <w:style w:type="paragraph" w:styleId="ListParagraph">
    <w:name w:val="List Paragraph"/>
    <w:aliases w:val="List1,ПАРАГРАФ,Numbered list"/>
    <w:basedOn w:val="Normal"/>
    <w:link w:val="ListParagraphChar"/>
    <w:uiPriority w:val="34"/>
    <w:qFormat/>
    <w:rsid w:val="00022061"/>
    <w:pPr>
      <w:ind w:left="720"/>
      <w:contextualSpacing/>
    </w:pPr>
  </w:style>
  <w:style w:type="character" w:customStyle="1" w:styleId="ListParagraphChar">
    <w:name w:val="List Paragraph Char"/>
    <w:aliases w:val="List1 Char,ПАРАГРАФ Char,Numbered list Char"/>
    <w:link w:val="ListParagraph"/>
    <w:uiPriority w:val="34"/>
    <w:qFormat/>
    <w:locked/>
    <w:rsid w:val="00022061"/>
    <w:rPr>
      <w:rFonts w:ascii="Bookman Old Style" w:eastAsia="Times New Roman" w:hAnsi="Bookman Old Style" w:cs="Times New Roman"/>
      <w:sz w:val="24"/>
      <w:szCs w:val="24"/>
      <w:lang w:val="en-GB"/>
    </w:rPr>
  </w:style>
  <w:style w:type="paragraph" w:customStyle="1" w:styleId="p50">
    <w:name w:val="p50"/>
    <w:basedOn w:val="Normal"/>
    <w:link w:val="p50Char"/>
    <w:rsid w:val="00022061"/>
    <w:pPr>
      <w:tabs>
        <w:tab w:val="left" w:pos="760"/>
      </w:tabs>
      <w:spacing w:line="240" w:lineRule="atLeast"/>
      <w:ind w:left="720" w:hanging="720"/>
      <w:jc w:val="both"/>
    </w:pPr>
    <w:rPr>
      <w:rFonts w:ascii="CG Times" w:hAnsi="CG Times"/>
      <w:snapToGrid w:val="0"/>
      <w:color w:val="000000"/>
      <w:lang w:val="en-US" w:eastAsia="bg-BG"/>
    </w:rPr>
  </w:style>
  <w:style w:type="character" w:customStyle="1" w:styleId="p50Char">
    <w:name w:val="p50 Char"/>
    <w:link w:val="p50"/>
    <w:rsid w:val="00022061"/>
    <w:rPr>
      <w:rFonts w:ascii="CG Times" w:eastAsia="Times New Roman" w:hAnsi="CG Times" w:cs="Times New Roman"/>
      <w:snapToGrid w:val="0"/>
      <w:color w:val="000000"/>
      <w:sz w:val="24"/>
      <w:szCs w:val="24"/>
      <w:lang w:val="en-US" w:eastAsia="bg-BG"/>
    </w:rPr>
  </w:style>
  <w:style w:type="paragraph" w:styleId="Revision">
    <w:name w:val="Revision"/>
    <w:hidden/>
    <w:uiPriority w:val="99"/>
    <w:semiHidden/>
    <w:rsid w:val="00022061"/>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ED13B1"/>
    <w:rPr>
      <w:rFonts w:ascii="Consolas" w:eastAsiaTheme="minorEastAsia" w:hAnsi="Consolas" w:cstheme="minorBidi"/>
      <w:sz w:val="21"/>
      <w:szCs w:val="21"/>
      <w:lang w:val="bg-BG"/>
    </w:rPr>
  </w:style>
  <w:style w:type="character" w:customStyle="1" w:styleId="PlainTextChar">
    <w:name w:val="Plain Text Char"/>
    <w:basedOn w:val="DefaultParagraphFont"/>
    <w:link w:val="PlainText"/>
    <w:uiPriority w:val="99"/>
    <w:rsid w:val="00ED13B1"/>
    <w:rPr>
      <w:rFonts w:ascii="Consolas" w:eastAsiaTheme="minorEastAsia"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645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41FE1-9A45-4C6A-A9A1-7D5BF4DAB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1170</Words>
  <Characters>6671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sofiyskavoda</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Georgieva, Kamelia</dc:creator>
  <cp:keywords/>
  <dc:description/>
  <cp:lastModifiedBy>Yakimova, Valeriya Radilova</cp:lastModifiedBy>
  <cp:revision>9</cp:revision>
  <dcterms:created xsi:type="dcterms:W3CDTF">2023-11-07T08:23:00Z</dcterms:created>
  <dcterms:modified xsi:type="dcterms:W3CDTF">2024-11-06T07:22:00Z</dcterms:modified>
</cp:coreProperties>
</file>